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3F62E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附件1</w:t>
      </w:r>
    </w:p>
    <w:p w14:paraId="746C2B84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val="en-US" w:eastAsia="zh-CN"/>
        </w:rPr>
        <w:t>项目概况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  <w:t>和要求</w:t>
      </w:r>
    </w:p>
    <w:p w14:paraId="79D396A0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lang w:eastAsia="zh-CN"/>
        </w:rPr>
      </w:pPr>
    </w:p>
    <w:tbl>
      <w:tblPr>
        <w:tblStyle w:val="7"/>
        <w:tblW w:w="502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14"/>
        <w:gridCol w:w="5739"/>
      </w:tblGrid>
      <w:tr w14:paraId="26964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565" w:type="pct"/>
            <w:noWrap w:val="0"/>
            <w:vAlign w:val="center"/>
          </w:tcPr>
          <w:p w14:paraId="3F350461">
            <w:pPr>
              <w:pStyle w:val="6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3434" w:type="pct"/>
            <w:noWrap w:val="0"/>
            <w:vAlign w:val="center"/>
          </w:tcPr>
          <w:p w14:paraId="6434A05D">
            <w:pPr>
              <w:pStyle w:val="6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绵阳机场10千伏1#开闭所设备采购安装项目监理单位采购项目</w:t>
            </w:r>
          </w:p>
        </w:tc>
      </w:tr>
      <w:tr w14:paraId="41D9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7" w:hRule="atLeast"/>
        </w:trPr>
        <w:tc>
          <w:tcPr>
            <w:tcW w:w="1565" w:type="pct"/>
            <w:noWrap w:val="0"/>
            <w:vAlign w:val="center"/>
          </w:tcPr>
          <w:p w14:paraId="292BEB1A">
            <w:pPr>
              <w:pStyle w:val="6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项目概况</w:t>
            </w:r>
          </w:p>
        </w:tc>
        <w:tc>
          <w:tcPr>
            <w:tcW w:w="3434" w:type="pct"/>
            <w:noWrap w:val="0"/>
            <w:vAlign w:val="center"/>
          </w:tcPr>
          <w:p w14:paraId="17789381">
            <w:pPr>
              <w:spacing w:after="0"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1、绵阳机场10千伏1#开闭所设备采购安装项目概算投资；</w:t>
            </w:r>
          </w:p>
          <w:p w14:paraId="53992772">
            <w:pPr>
              <w:spacing w:after="0"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、10千伏1#开闭所⾼压电⼒设备更新改造：拆除原22⾯⾼压柜，新采购安装18⾯⾼压柜；电⼒综合⾃动化系统平台；拆除原有控制台，在1#开闭所现有控制室新建电⼒综合⾃动化系统平台⼀处，将各分配电所电⼒监控数据汇总⾄1#开闭所控制室；</w:t>
            </w:r>
          </w:p>
          <w:p w14:paraId="2952AB51">
            <w:pPr>
              <w:spacing w:after="0"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3、直流系统：1#开闭所升级直流屏⼀套；</w:t>
            </w:r>
          </w:p>
          <w:p w14:paraId="4B18566A">
            <w:pPr>
              <w:spacing w:after="0" w:line="360" w:lineRule="auto"/>
              <w:ind w:firstLine="0" w:firstLineChar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4、消防设备、设施：新增七氟丙烷灭⽕系统⼀套。</w:t>
            </w:r>
          </w:p>
          <w:p w14:paraId="46E482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/>
              <w:ind w:left="0" w:leftChars="0" w:firstLine="0" w:firstLineChars="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5、项目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预计投资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：</w:t>
            </w:r>
            <w:r>
              <w:rPr>
                <w:rFonts w:hint="eastAsia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3193390.41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元。</w:t>
            </w:r>
          </w:p>
        </w:tc>
      </w:tr>
      <w:tr w14:paraId="5A94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565" w:type="pct"/>
            <w:tcBorders>
              <w:bottom w:val="single" w:color="auto" w:sz="4" w:space="0"/>
            </w:tcBorders>
            <w:noWrap w:val="0"/>
            <w:vAlign w:val="center"/>
          </w:tcPr>
          <w:p w14:paraId="52A740F5">
            <w:pPr>
              <w:pStyle w:val="6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其他要求</w:t>
            </w:r>
          </w:p>
        </w:tc>
        <w:tc>
          <w:tcPr>
            <w:tcW w:w="3434" w:type="pct"/>
            <w:tcBorders>
              <w:bottom w:val="single" w:color="auto" w:sz="4" w:space="0"/>
            </w:tcBorders>
            <w:noWrap w:val="0"/>
            <w:vAlign w:val="center"/>
          </w:tcPr>
          <w:p w14:paraId="4AAAB36C">
            <w:pPr>
              <w:pStyle w:val="6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需提供增值税专用发票。</w:t>
            </w:r>
          </w:p>
        </w:tc>
      </w:tr>
      <w:tr w14:paraId="260A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9B26C7E">
            <w:pPr>
              <w:pStyle w:val="6"/>
              <w:spacing w:before="118" w:line="219" w:lineRule="auto"/>
              <w:ind w:left="114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备注：无</w:t>
            </w:r>
          </w:p>
        </w:tc>
      </w:tr>
    </w:tbl>
    <w:p w14:paraId="633B1B69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002FCC63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361224E4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471DA5A8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5F80E49B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4B033989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9051A3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:</w:t>
      </w:r>
    </w:p>
    <w:p w14:paraId="5C87F8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《报价文件格式要求》</w:t>
      </w:r>
    </w:p>
    <w:p w14:paraId="79E58D5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包括以下内容：</w:t>
      </w:r>
    </w:p>
    <w:p w14:paraId="4E942EB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★（1）报价函（见附件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</w:p>
    <w:p w14:paraId="1492140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）营业执照复印件加盖单位公章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</w:p>
    <w:p w14:paraId="58950B3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）报价人没有处于被责令停业，财产被接管、冻结，破产状态；报价人未被列为失信被执行人（提供承诺函并加盖单位公章，格式自拟）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</w:p>
    <w:p w14:paraId="1A9A96F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2023年1月1日至今，未因所提供服务的质量原因引起合同纠纷发生仲裁或诉讼事项（提供声明并加盖单位公章，格式自拟）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</w:p>
    <w:p w14:paraId="14B2872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报价人必须具备电⼒⼯程监理⼄级及以上资质（提供证书复印件并加盖单位公章）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</w:p>
    <w:p w14:paraId="3A6CE484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总监理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⼯程师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必须具有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全国注册监理⼯程师资格证书（提供证书复印件并加盖单位公章）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；</w:t>
      </w:r>
    </w:p>
    <w:p w14:paraId="5AE90DE6">
      <w:pPr>
        <w:spacing w:line="360" w:lineRule="auto"/>
        <w:ind w:firstLine="480" w:firstLineChars="200"/>
        <w:rPr>
          <w:rFonts w:hint="eastAsia" w:asciiTheme="minorEastAsia" w:hAnsi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专业监理⼯程师必须具有全国注册监理⼯程师（电⼒⼯程）证书（提供证书复印件并加盖单位公章）；</w:t>
      </w:r>
    </w:p>
    <w:p w14:paraId="68B77F2A">
      <w:pPr>
        <w:spacing w:line="360" w:lineRule="auto"/>
        <w:ind w:firstLine="480" w:firstLineChars="200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★（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2023年1月1日至今，至少独立完成1个相关电⽓⼯程安装类似项目监理业绩（提供合同复印件并加盖单位公章）。</w:t>
      </w:r>
    </w:p>
    <w:p w14:paraId="64A1A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特别说明</w:t>
      </w:r>
    </w:p>
    <w:p w14:paraId="03C7258C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。</w:t>
      </w:r>
    </w:p>
    <w:p w14:paraId="42CA4C0B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（2）报价文件内容因模糊不清等原因影响采购人辨认的，由此造成对报价人做出不利评审结果的，责任由报价人自负。</w:t>
      </w:r>
    </w:p>
    <w:p w14:paraId="6A241B4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（3）报价人需严格按附件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格式内容制作，若报价文件出现附件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格式的★号项内容缺失，则视为出现重大漏项，采购人将不予接受。</w:t>
      </w:r>
    </w:p>
    <w:p w14:paraId="3601AD3A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</w:p>
    <w:p w14:paraId="2DEAE237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E03EB2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</w:t>
      </w:r>
      <w:r>
        <w:rPr>
          <w:rFonts w:hint="eastAsia" w:asciiTheme="minorEastAsia" w:hAnsiTheme="minorEastAsia" w:cstheme="minorEastAsia"/>
          <w:b/>
          <w:bCs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:</w:t>
      </w:r>
    </w:p>
    <w:p w14:paraId="2297A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3600" w:firstLineChars="15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 价 函（模板）</w:t>
      </w:r>
    </w:p>
    <w:p w14:paraId="730A8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致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绵阳机场（集团）有限公司：</w:t>
      </w:r>
    </w:p>
    <w:p w14:paraId="6E155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Hans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我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全面研究了贵公司</w:t>
      </w:r>
      <w:r>
        <w:rPr>
          <w:rFonts w:hint="eastAsia" w:asciiTheme="minorEastAsia" w:hAnsiTheme="minorEastAsia" w:eastAsiaTheme="minorEastAsia" w:cstheme="minorEastAsia"/>
          <w:sz w:val="24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的询价公告及相关资料。经研究，我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愿以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包干价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 xml:space="preserve"> 元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报价，并遵照询价公告（含附件）提出的各项规定和要求实施本项目。</w:t>
      </w:r>
    </w:p>
    <w:p w14:paraId="7A130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.我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承诺报价为固定</w:t>
      </w:r>
      <w:r>
        <w:rPr>
          <w:rFonts w:hint="eastAsia" w:asciiTheme="minorEastAsia" w:hAnsiTheme="minorEastAsia" w:cstheme="minorEastAsia"/>
          <w:color w:val="auto"/>
          <w:sz w:val="24"/>
          <w:szCs w:val="32"/>
          <w:lang w:val="en-US" w:eastAsia="zh-CN"/>
        </w:rPr>
        <w:t>包干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32"/>
        </w:rPr>
        <w:t>价，该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报价已充分考虑了各种外部因素对报价的影响，接受采购人不接受调价的要求。</w:t>
      </w:r>
    </w:p>
    <w:p w14:paraId="2752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付款方式及条件：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以合同签订内容为准。</w:t>
      </w:r>
    </w:p>
    <w:p w14:paraId="7B7D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项目违约：</w:t>
      </w:r>
    </w:p>
    <w:p w14:paraId="31BB0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验收不合格，采购人有权拒付合同款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，并有权选择要求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我单位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予以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修正、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更换、重作或减少合同约定价款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更换、重作后仍然不符合约定的，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有权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单方面无责解除合同，且我单位应按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合同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总金额的30%向采购人支付违约金，造成损失的我单位应全额赔偿。同时采购人有权视情况的严重程度将我单位列入采购人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服务商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信息管理库“黑名单”。</w:t>
      </w:r>
    </w:p>
    <w:p w14:paraId="72A98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（2）工期违约：我单位未按合同约定时间完成</w:t>
      </w:r>
      <w:r>
        <w:rPr>
          <w:rFonts w:hint="eastAsia" w:asciiTheme="minorEastAsia" w:hAnsi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对应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val="en-US" w:eastAsia="zh-CN"/>
          <w14:textFill>
            <w14:solidFill>
              <w14:schemeClr w14:val="tx1"/>
            </w14:solidFill>
          </w14:textFill>
        </w:rPr>
        <w:t>工作，则我单位按每逾期一日向采购人支付100元的违约金，该违约金采购人可从任何应付或应退还的款项中扣除。逾期超过10个日历日的，采购人有权单方面无责解除合同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并要求赔偿其违约给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24"/>
          <w:szCs w:val="32"/>
          <w14:textFill>
            <w14:solidFill>
              <w14:schemeClr w14:val="tx1"/>
            </w14:solidFill>
          </w14:textFill>
        </w:rPr>
        <w:t>造成的全部经济损失。</w:t>
      </w:r>
    </w:p>
    <w:p w14:paraId="4B336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.如果我单位被确定为本项目的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中选人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，我单位将按照相关法律法规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与贵公司签订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合同来履行自己的责任和义务。除非另达成生效协议外，贵司的询价公告（含附件）及我单位的报价文件内容将构成约束双方的合同。在正式合同签署生效前，询价公告（含附件）、报价文件将构成双方共同遵守的文件，对双方均具有法律约束力。</w:t>
      </w:r>
    </w:p>
    <w:p w14:paraId="5D985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报价有效期：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个日历天（递交报价文件起要求不少于30个日历天）</w:t>
      </w:r>
    </w:p>
    <w:p w14:paraId="4F112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sz w:val="24"/>
          <w:szCs w:val="32"/>
          <w:lang w:val="en-US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.</w:t>
      </w: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开票税率：</w:t>
      </w:r>
      <w:r>
        <w:rPr>
          <w:rFonts w:hint="eastAsia" w:asciiTheme="minorEastAsia" w:hAnsiTheme="minorEastAsia" w:cstheme="minorEastAsia"/>
          <w:sz w:val="24"/>
          <w:szCs w:val="32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cstheme="minorEastAsia"/>
          <w:sz w:val="24"/>
          <w:szCs w:val="32"/>
          <w:u w:val="none"/>
          <w:lang w:val="en-US" w:eastAsia="zh-CN"/>
        </w:rPr>
        <w:t>%</w:t>
      </w:r>
    </w:p>
    <w:p w14:paraId="053C8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报价人（盖公章）：</w:t>
      </w:r>
    </w:p>
    <w:p w14:paraId="750E6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单位地址：</w:t>
      </w:r>
    </w:p>
    <w:p w14:paraId="04CE7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联系人：</w:t>
      </w:r>
    </w:p>
    <w:p w14:paraId="4840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联系电话：</w:t>
      </w:r>
    </w:p>
    <w:p w14:paraId="72220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5760" w:firstLineChars="24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zh-CN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时间：  年  月  日</w:t>
      </w:r>
    </w:p>
    <w:p w14:paraId="33A27B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62D00"/>
    <w:rsid w:val="6F16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widowControl w:val="0"/>
      <w:adjustRightInd w:val="0"/>
      <w:spacing w:after="0" w:line="288" w:lineRule="auto"/>
      <w:ind w:left="200" w:hanging="20"/>
      <w:jc w:val="both"/>
    </w:pPr>
    <w:rPr>
      <w:rFonts w:ascii="宋体" w:hAnsi="宋体" w:eastAsia="宋体" w:cs="Times New Roman"/>
      <w:kern w:val="0"/>
      <w:sz w:val="24"/>
      <w:szCs w:val="24"/>
    </w:rPr>
  </w:style>
  <w:style w:type="paragraph" w:styleId="3">
    <w:name w:val="Body Text First Indent 2"/>
    <w:basedOn w:val="2"/>
    <w:unhideWhenUsed/>
    <w:qFormat/>
    <w:uiPriority w:val="99"/>
    <w:pPr>
      <w:spacing w:after="120" w:line="240" w:lineRule="auto"/>
      <w:ind w:left="420" w:leftChars="200" w:firstLine="420"/>
      <w:jc w:val="both"/>
    </w:pPr>
    <w:rPr>
      <w:color w:val="000000"/>
      <w:sz w:val="21"/>
      <w:szCs w:val="21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2026-05-22T03:14:00Z</dcterms:created>
  <dc:creator>靖</dc:creator>
  <cp:lastModifiedBy>靖</cp:lastModifiedBy>
  <dcterms:modified xsi:type="dcterms:W3CDTF">2026-05-22T03:15:30Z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291C54F1795443F684D54002AC84EAB4_11</vt:lpwstr>
  </property>
  <property fmtid="{D5CDD505-2E9C-101B-9397-08002B2CF9AE}" pid="4" name="KSOTemplateDocerSaveRecord">
    <vt:lpwstr>eyJoZGlkIjoiYzE0ZmRjNzFkMTEyYTlkZDNlMWMwZjA5NjE2ZWUwZjAiLCJ1c2VySWQiOiI2MjMwMjc4MDUifQ==</vt:lpwstr>
  </property>
</Properties>
</file>